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様式第７（１）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>
          <w:trHeight w:val="10330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中小企業信用保険法第２条第５項第７号の規定による認定申請書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相　馬　市　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（申請者）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住　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名　称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auto"/>
              </w:rPr>
              <w:t>氏　名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auto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私は、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が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経営の相当程度の合理化に伴う金融取引の調整を行っている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ことにより、下記のとおり、借入れの減少が生じ、経営の安定に支障が生じておりますので、中小企業信用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保険法第２条第５項第７号の規定に基づき認定されるようお願いします。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１　金融機関からの総借入金残高のうち、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からの借入金残高の占める割合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　　　　　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％（Ａ／Ｂ）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non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non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Ａ：令和　　年　　月　　日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からの借入金残高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non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="5460" w:firstLineChars="2600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non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non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Ｂ：令和　　年　　月　　日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の金融機関からの総借入金残高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570" w:firstLineChars="1700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２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からの借入金残高の減少率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％（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(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Ｄ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-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Ｃ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)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／Ｄ×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100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Ｃ：令和　　年　　月　　日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からの借入金残高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Chars="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Ｄ：令和　　年　　月　　日（Ｃの前年同期を記入）の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260" w:firstLineChars="6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からの借入金残高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３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金融機関からの総借入金残高の減少率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％（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(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Ｆ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-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Ｅ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)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／Ｆ×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100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）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Ｅ：令和　　年　　月　　日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の金融機関からの総借入金残高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            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Ｆ：令和　　年　　月　　日（Ｅの前年同期を記入）の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金融機関からの総借入金残高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            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ind w:firstLine="480" w:firstLineChars="200"/>
        <w:rPr>
          <w:rFonts w:hint="default"/>
          <w:sz w:val="24"/>
        </w:rPr>
      </w:pPr>
    </w:p>
    <w:p>
      <w:pPr>
        <w:pStyle w:val="41"/>
        <w:ind w:firstLine="480"/>
        <w:rPr>
          <w:rFonts w:hint="default"/>
          <w:sz w:val="24"/>
        </w:rPr>
      </w:pPr>
      <w:r>
        <w:rPr>
          <w:rFonts w:hint="eastAsia"/>
          <w:sz w:val="24"/>
        </w:rPr>
        <w:t>第　　　　号</w:t>
      </w:r>
    </w:p>
    <w:p>
      <w:pPr>
        <w:pStyle w:val="41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令和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申請のとおり相違ないことを認定します。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認定者名　　相馬市長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立谷　秀清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  <w:sz w:val="22"/>
        </w:rPr>
        <w:t>（</w:t>
      </w:r>
      <w:r>
        <w:rPr>
          <w:rFonts w:hint="eastAsia"/>
        </w:rPr>
        <w:t>注）本認定書の有効期限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令和　　年　　月　　日から令和　　年　　月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（留意事項）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①　本認定とは別に、金融機関及び信用保証協会による金融上の審査があります。</w:t>
      </w:r>
    </w:p>
    <w:p>
      <w:pPr>
        <w:pStyle w:val="0"/>
        <w:ind w:right="-426" w:rightChars="-203"/>
        <w:rPr>
          <w:rFonts w:hint="default"/>
        </w:rPr>
      </w:pPr>
      <w:r>
        <w:rPr>
          <w:rFonts w:hint="eastAsia"/>
        </w:rPr>
        <w:t>　　②　市町村長又は特別区長から認定を受けた後、本認定の有効期間内に金融機関又は信用保証協会に</w:t>
      </w:r>
    </w:p>
    <w:p>
      <w:pPr>
        <w:pStyle w:val="0"/>
        <w:ind w:right="-426" w:rightChars="-203" w:firstLine="840" w:firstLineChars="400"/>
        <w:rPr>
          <w:rFonts w:hint="default"/>
        </w:rPr>
      </w:pPr>
      <w:r>
        <w:rPr>
          <w:rFonts w:hint="eastAsia"/>
        </w:rPr>
        <w:t>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様式第７（２）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>
          <w:trHeight w:val="10350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中小企業信用保険法第２条第５項第７号の規定による認定申請書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相　馬　市　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（申請者）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住　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名　称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auto"/>
              </w:rPr>
              <w:t>氏　名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auto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私は、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が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経営の相当程度の合理化に伴う金融取引の調整を行っている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ことにより、下記のとおり、借入れの減少が生じ、経営の安定に支障が生じておりますので、中小企業信用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保険法第２条第５項第７号の規定に基づき認定されるようお願いします。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１　金融機関からの総借入金残高のうち、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からの借入金残高の占める割合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　　　　　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％（Ａ／Ｂ）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non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non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Ａ：令和　　年　　月　　日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からの借入金残高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non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="5460" w:firstLineChars="2600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non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non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Ｂ：令和　　年　　月　　日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の金融機関からの総借入金残高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570" w:firstLineChars="1700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２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からの借入金残高の減少率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％（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(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Ｄ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-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Ｃ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)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／Ｄ×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100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Ｃ：令和　　年　　月　　日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からの借入金残高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Chars="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Ｄ：令和　　年　　月　　日（Ｃの前年同期を記入）の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260" w:firstLineChars="6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>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からの借入金残高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３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金融機関からの総借入金残高の減少率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％（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(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Ｆ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-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Ｅ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)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／Ｆ×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100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）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Ｅ：令和　　年　　月　　日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の金融機関からの総借入金残高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            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Ｆ：令和　　年　　月　　日（Ｅの前年同期を記入）の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金融機関からの総借入金残高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            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ind w:firstLine="480" w:firstLineChars="200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（留意事項）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①　本認定とは別に、金融機関及び信用保証協会による金融上の審査があります。</w:t>
      </w:r>
    </w:p>
    <w:p>
      <w:pPr>
        <w:pStyle w:val="0"/>
        <w:ind w:right="-426" w:rightChars="-203"/>
        <w:rPr>
          <w:rFonts w:hint="default"/>
        </w:rPr>
      </w:pPr>
      <w:r>
        <w:rPr>
          <w:rFonts w:hint="eastAsia"/>
        </w:rPr>
        <w:t>　　②　市町村長又は特別区長から認定を受けた後、本認定の有効期間内に金融機関又は信用保証協会に</w:t>
      </w:r>
    </w:p>
    <w:p>
      <w:pPr>
        <w:pStyle w:val="0"/>
        <w:ind w:left="0" w:leftChars="0" w:firstLine="840" w:firstLineChars="400"/>
        <w:rPr>
          <w:rFonts w:hint="default"/>
        </w:rPr>
      </w:pPr>
      <w:r>
        <w:rPr>
          <w:rFonts w:hint="eastAsia"/>
        </w:rPr>
        <w:t>対して、経営安定関連保証の申込みを行うことが必要です。</w:t>
      </w:r>
    </w:p>
    <w:p>
      <w:pPr>
        <w:pStyle w:val="0"/>
        <w:spacing w:line="360" w:lineRule="exact"/>
        <w:ind w:leftChars="0" w:firstLine="0" w:firstLineChars="0"/>
        <w:rPr>
          <w:rFonts w:hint="default"/>
        </w:rPr>
      </w:pPr>
    </w:p>
    <w:p>
      <w:pPr>
        <w:pStyle w:val="0"/>
        <w:spacing w:line="360" w:lineRule="exact"/>
        <w:ind w:leftChars="0" w:firstLine="0" w:firstLineChars="0"/>
        <w:rPr>
          <w:rFonts w:hint="default"/>
        </w:rPr>
      </w:pPr>
    </w:p>
    <w:p>
      <w:pPr>
        <w:pStyle w:val="0"/>
        <w:spacing w:line="360" w:lineRule="exact"/>
        <w:ind w:leftChars="0" w:firstLine="0" w:firstLineChars="0"/>
        <w:rPr>
          <w:rFonts w:hint="default"/>
        </w:rPr>
      </w:pPr>
    </w:p>
    <w:p>
      <w:pPr>
        <w:pStyle w:val="0"/>
        <w:spacing w:line="360" w:lineRule="exact"/>
        <w:ind w:leftChars="0" w:firstLine="0" w:firstLineChars="0"/>
        <w:rPr>
          <w:rFonts w:hint="default"/>
        </w:rPr>
      </w:pPr>
    </w:p>
    <w:p>
      <w:pPr>
        <w:pStyle w:val="0"/>
        <w:spacing w:line="360" w:lineRule="exact"/>
        <w:ind w:leftChars="0" w:firstLine="0" w:firstLineChars="0"/>
        <w:rPr>
          <w:rFonts w:hint="default"/>
        </w:rPr>
      </w:pPr>
      <w:bookmarkStart w:id="0" w:name="_GoBack"/>
      <w:bookmarkEnd w:id="0"/>
    </w:p>
    <w:p>
      <w:pPr>
        <w:pStyle w:val="0"/>
        <w:spacing w:line="360" w:lineRule="exact"/>
        <w:ind w:leftChars="0" w:firstLine="0" w:firstLineChars="0"/>
        <w:rPr>
          <w:rFonts w:hint="default"/>
        </w:rPr>
      </w:pPr>
    </w:p>
    <w:p>
      <w:pPr>
        <w:pStyle w:val="0"/>
        <w:spacing w:line="360" w:lineRule="exact"/>
        <w:ind w:leftChars="0" w:firstLine="0" w:firstLineChars="0"/>
        <w:rPr>
          <w:rFonts w:hint="default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/>
        </w:rPr>
      </w:pPr>
    </w:p>
    <w:p>
      <w:pPr>
        <w:pStyle w:val="0"/>
        <w:rPr>
          <w:rFonts w:hint="default"/>
          <w:b w:val="1"/>
          <w:sz w:val="36"/>
        </w:rPr>
      </w:pPr>
      <w:r>
        <w:rPr>
          <w:rFonts w:hint="eastAsia" w:ascii="ＭＳ 明朝" w:hAnsi="ＭＳ 明朝" w:eastAsia="ＭＳ 明朝"/>
          <w:sz w:val="20"/>
        </w:rPr>
        <w:t>（添付書類）様式第７</w:t>
      </w:r>
    </w:p>
    <w:p>
      <w:pPr>
        <w:pStyle w:val="0"/>
        <w:spacing w:line="240" w:lineRule="exact"/>
        <w:rPr>
          <w:rFonts w:hint="default"/>
          <w:b w:val="1"/>
          <w:sz w:val="36"/>
        </w:rPr>
      </w:pPr>
    </w:p>
    <w:p>
      <w:pPr>
        <w:pStyle w:val="0"/>
        <w:spacing w:line="360" w:lineRule="exact"/>
        <w:jc w:val="left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残高証明書等内訳表（７号認定）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 w:asciiTheme="minorEastAsia" w:hAnsiTheme="minorEastAsia"/>
          <w:color w:val="000000"/>
          <w:kern w:val="0"/>
          <w:u w:val="none" w:color="auto"/>
        </w:rPr>
        <w:t>指定金融機関からの借入金残高</w:t>
      </w:r>
    </w:p>
    <w:p>
      <w:pPr>
        <w:pStyle w:val="0"/>
        <w:spacing w:line="220" w:lineRule="exact"/>
        <w:rPr>
          <w:rFonts w:hint="default"/>
        </w:rPr>
      </w:pPr>
    </w:p>
    <w:tbl>
      <w:tblPr>
        <w:tblStyle w:val="44"/>
        <w:tblW w:w="9233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668"/>
        <w:gridCol w:w="3307"/>
        <w:gridCol w:w="3258"/>
      </w:tblGrid>
      <w:tr>
        <w:trPr>
          <w:trHeight w:val="767" w:hRule="atLeast"/>
        </w:trPr>
        <w:tc>
          <w:tcPr>
            <w:tcW w:w="2668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指定金融機関名</w:t>
            </w:r>
          </w:p>
        </w:tc>
        <w:tc>
          <w:tcPr>
            <w:tcW w:w="330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直近の借入金残高</w:t>
            </w:r>
          </w:p>
          <w:p>
            <w:pPr>
              <w:pStyle w:val="0"/>
              <w:jc w:val="center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（令和　　年　　月　　日時点）</w:t>
            </w:r>
          </w:p>
        </w:tc>
        <w:tc>
          <w:tcPr>
            <w:tcW w:w="325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前年同期の借入金残高</w:t>
            </w:r>
          </w:p>
          <w:p>
            <w:pPr>
              <w:pStyle w:val="0"/>
              <w:jc w:val="center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（令和　　年　　月　　日時点）</w:t>
            </w:r>
          </w:p>
        </w:tc>
      </w:tr>
      <w:tr>
        <w:trPr>
          <w:trHeight w:val="767" w:hRule="atLeast"/>
        </w:trPr>
        <w:tc>
          <w:tcPr>
            <w:tcW w:w="2668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円</w:t>
            </w:r>
          </w:p>
        </w:tc>
        <w:tc>
          <w:tcPr>
            <w:tcW w:w="3258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円</w:t>
            </w:r>
          </w:p>
        </w:tc>
      </w:tr>
      <w:tr>
        <w:trPr>
          <w:trHeight w:val="767" w:hRule="atLeast"/>
        </w:trPr>
        <w:tc>
          <w:tcPr>
            <w:tcW w:w="266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7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円</w:t>
            </w:r>
          </w:p>
        </w:tc>
        <w:tc>
          <w:tcPr>
            <w:tcW w:w="3258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円</w:t>
            </w:r>
          </w:p>
        </w:tc>
      </w:tr>
      <w:tr>
        <w:trPr>
          <w:trHeight w:val="767" w:hRule="atLeast"/>
        </w:trPr>
        <w:tc>
          <w:tcPr>
            <w:tcW w:w="266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7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円</w:t>
            </w:r>
          </w:p>
        </w:tc>
        <w:tc>
          <w:tcPr>
            <w:tcW w:w="3258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円</w:t>
            </w:r>
          </w:p>
        </w:tc>
      </w:tr>
      <w:tr>
        <w:trPr>
          <w:trHeight w:val="767" w:hRule="atLeast"/>
        </w:trPr>
        <w:tc>
          <w:tcPr>
            <w:tcW w:w="266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7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円</w:t>
            </w:r>
          </w:p>
        </w:tc>
        <w:tc>
          <w:tcPr>
            <w:tcW w:w="3258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円</w:t>
            </w:r>
          </w:p>
        </w:tc>
      </w:tr>
      <w:tr>
        <w:trPr>
          <w:trHeight w:val="767" w:hRule="atLeast"/>
        </w:trPr>
        <w:tc>
          <w:tcPr>
            <w:tcW w:w="2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307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円</w:t>
            </w:r>
          </w:p>
        </w:tc>
        <w:tc>
          <w:tcPr>
            <w:tcW w:w="3258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円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 w:asciiTheme="minorEastAsia" w:hAnsiTheme="minorEastAsia"/>
          <w:color w:val="000000"/>
          <w:kern w:val="0"/>
          <w:u w:val="none" w:color="auto"/>
        </w:rPr>
        <w:t>指定金融機関以外の金融機関からの借入金残高</w:t>
      </w:r>
    </w:p>
    <w:p>
      <w:pPr>
        <w:pStyle w:val="0"/>
        <w:spacing w:line="360" w:lineRule="exact"/>
        <w:rPr>
          <w:rFonts w:hint="default"/>
        </w:rPr>
      </w:pPr>
    </w:p>
    <w:tbl>
      <w:tblPr>
        <w:tblStyle w:val="44"/>
        <w:tblW w:w="929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635"/>
        <w:gridCol w:w="3340"/>
        <w:gridCol w:w="3320"/>
      </w:tblGrid>
      <w:tr>
        <w:trPr>
          <w:trHeight w:val="767" w:hRule="atLeast"/>
        </w:trPr>
        <w:tc>
          <w:tcPr>
            <w:tcW w:w="263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借入金融機関名</w:t>
            </w:r>
          </w:p>
        </w:tc>
        <w:tc>
          <w:tcPr>
            <w:tcW w:w="33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直近の借入金残高</w:t>
            </w:r>
          </w:p>
          <w:p>
            <w:pPr>
              <w:pStyle w:val="0"/>
              <w:jc w:val="center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（令和　　年　　月　　日時点）</w:t>
            </w:r>
          </w:p>
        </w:tc>
        <w:tc>
          <w:tcPr>
            <w:tcW w:w="33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前年同期の借入金残高</w:t>
            </w:r>
          </w:p>
          <w:p>
            <w:pPr>
              <w:pStyle w:val="0"/>
              <w:jc w:val="center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none" w:color="auto"/>
              </w:rPr>
              <w:t>（令和　　年　　月　　日時点）</w:t>
            </w:r>
          </w:p>
        </w:tc>
      </w:tr>
      <w:tr>
        <w:trPr>
          <w:trHeight w:val="767" w:hRule="atLeast"/>
        </w:trPr>
        <w:tc>
          <w:tcPr>
            <w:tcW w:w="263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3340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円</w:t>
            </w:r>
          </w:p>
        </w:tc>
        <w:tc>
          <w:tcPr>
            <w:tcW w:w="3320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円</w:t>
            </w:r>
          </w:p>
        </w:tc>
      </w:tr>
      <w:tr>
        <w:trPr>
          <w:trHeight w:val="767" w:hRule="atLeast"/>
        </w:trPr>
        <w:tc>
          <w:tcPr>
            <w:tcW w:w="26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0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円</w:t>
            </w:r>
          </w:p>
        </w:tc>
        <w:tc>
          <w:tcPr>
            <w:tcW w:w="3320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円</w:t>
            </w:r>
          </w:p>
        </w:tc>
      </w:tr>
      <w:tr>
        <w:trPr>
          <w:trHeight w:val="767" w:hRule="atLeast"/>
        </w:trPr>
        <w:tc>
          <w:tcPr>
            <w:tcW w:w="26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0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円</w:t>
            </w:r>
          </w:p>
        </w:tc>
        <w:tc>
          <w:tcPr>
            <w:tcW w:w="3320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円</w:t>
            </w:r>
          </w:p>
        </w:tc>
      </w:tr>
      <w:tr>
        <w:trPr>
          <w:trHeight w:val="767" w:hRule="atLeast"/>
        </w:trPr>
        <w:tc>
          <w:tcPr>
            <w:tcW w:w="26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0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円</w:t>
            </w:r>
          </w:p>
        </w:tc>
        <w:tc>
          <w:tcPr>
            <w:tcW w:w="3320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円</w:t>
            </w:r>
          </w:p>
        </w:tc>
      </w:tr>
      <w:tr>
        <w:trPr>
          <w:trHeight w:val="767" w:hRule="atLeast"/>
        </w:trPr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340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円</w:t>
            </w:r>
          </w:p>
        </w:tc>
        <w:tc>
          <w:tcPr>
            <w:tcW w:w="3320" w:type="dxa"/>
            <w:vAlign w:val="center"/>
          </w:tcPr>
          <w:p>
            <w:pPr>
              <w:pStyle w:val="0"/>
              <w:spacing w:line="360" w:lineRule="exact"/>
              <w:ind w:left="-160" w:leftChars="-76" w:righ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円</w:t>
            </w:r>
          </w:p>
        </w:tc>
      </w:tr>
    </w:tbl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ind w:firstLine="2860" w:firstLineChars="1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上記のとおり相違ありません。</w:t>
      </w:r>
    </w:p>
    <w:p>
      <w:pPr>
        <w:pStyle w:val="0"/>
        <w:ind w:firstLine="2860" w:firstLineChars="13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740" w:firstLineChars="17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所</w:t>
      </w:r>
    </w:p>
    <w:p>
      <w:pPr>
        <w:pStyle w:val="0"/>
        <w:ind w:firstLine="3740" w:firstLineChars="17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740" w:firstLineChars="17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名</w:t>
      </w:r>
    </w:p>
    <w:p>
      <w:pPr>
        <w:pStyle w:val="0"/>
        <w:ind w:firstLine="2200" w:firstLineChars="1000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（名称及び代表者氏名）　　　　　　　　　　　　　　　　印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41" w:customStyle="1">
    <w:name w:val="Oasys/Win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hAnsi="ＭＳ 明朝" w:eastAsia="ＭＳ 明朝"/>
      <w:kern w:val="0"/>
    </w:rPr>
  </w:style>
  <w:style w:type="character" w:styleId="42">
    <w:name w:val="footnote reference"/>
    <w:basedOn w:val="10"/>
    <w:next w:val="42"/>
    <w:link w:val="0"/>
    <w:uiPriority w:val="0"/>
    <w:semiHidden/>
    <w:rPr>
      <w:vertAlign w:val="superscript"/>
    </w:rPr>
  </w:style>
  <w:style w:type="character" w:styleId="43">
    <w:name w:val="endnote reference"/>
    <w:basedOn w:val="10"/>
    <w:next w:val="43"/>
    <w:link w:val="0"/>
    <w:uiPriority w:val="0"/>
    <w:semiHidden/>
    <w:rPr>
      <w:vertAlign w:val="superscript"/>
    </w:rPr>
  </w:style>
  <w:style w:type="table" w:styleId="44">
    <w:name w:val="Table Grid"/>
    <w:basedOn w:val="11"/>
    <w:next w:val="4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3</Pages>
  <Words>6</Words>
  <Characters>1482</Characters>
  <Application>JUST Note</Application>
  <Lines>189</Lines>
  <Paragraphs>134</Paragraphs>
  <CharactersWithSpaces>3406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2024-01-05T01:50:42Z</cp:lastPrinted>
  <dcterms:created xsi:type="dcterms:W3CDTF">2021-02-17T01:34:00Z</dcterms:created>
  <dcterms:modified xsi:type="dcterms:W3CDTF">2024-01-05T01:50:48Z</dcterms:modified>
  <cp:revision>8</cp:revision>
</cp:coreProperties>
</file>